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D83F99">
        <w:rPr>
          <w:rFonts w:cs="Arial"/>
          <w:b/>
          <w:bCs/>
          <w:color w:val="auto"/>
          <w:sz w:val="22"/>
          <w:szCs w:val="22"/>
        </w:rPr>
        <w:t>Anti-A1 (Dolichos biflorus Lectin)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  <w:r w:rsidRPr="00D83F99">
        <w:rPr>
          <w:rFonts w:cs="Arial"/>
          <w:color w:val="auto"/>
          <w:sz w:val="12"/>
          <w:szCs w:val="12"/>
        </w:rPr>
        <w:t>For Slide and Tube Test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  <w:r w:rsidRPr="00D83F99">
        <w:rPr>
          <w:rFonts w:cs="Arial"/>
          <w:color w:val="auto"/>
          <w:sz w:val="14"/>
          <w:szCs w:val="14"/>
        </w:rPr>
        <w:t>FOR IN VITRO DIAGNOSTIC USE ONLY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INTENDED USE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Anti-A1 is produced from seeds of Indian beans (Dolichos biflorus). The lectin reacts strongly with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A1-bloods but only weak with A2-bloods. The reagent is intended to be used by qualified and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technical personnel only.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The procedures used with this reagent is based on the principle of agglutination.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Normal human erythrocytes, possessing the corresponding antigen, will agglutinate in the presence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of the specific lectin directed toward the antigen.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REAGENT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The listed reagent is produced by following form: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Anti-A1 (Dolichos biflorus Lectin)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This reagent contains &lt;0.1% (w/v) sodium azide as preservative. Additionally the reagent is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prepared of lectin, sodium chloride, macromolecules and bovine albumin.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WARNING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This reagents is prepared from an vegetable extract. As biological products it should be looked upon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as potentially infectious because of never complete exclusion of danger through excitants of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disease. The reagent contains sodium azide, that may be toxic and may react with lead or copper to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form highly explosive salts. Because of these reasons reagent should be handled with proper care.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D83F99">
          <w:rPr>
            <w:rFonts w:cs="Arial"/>
            <w:color w:val="auto"/>
            <w:sz w:val="10"/>
            <w:szCs w:val="10"/>
          </w:rPr>
          <w:t>8°C</w:t>
        </w:r>
      </w:smartTag>
      <w:r w:rsidRPr="00D83F99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D83F99">
          <w:rPr>
            <w:rFonts w:cs="Arial"/>
            <w:color w:val="auto"/>
            <w:sz w:val="10"/>
            <w:szCs w:val="10"/>
          </w:rPr>
          <w:t>30°C</w:t>
        </w:r>
      </w:smartTag>
      <w:r w:rsidRPr="00D83F99">
        <w:rPr>
          <w:rFonts w:cs="Arial"/>
          <w:color w:val="auto"/>
          <w:sz w:val="10"/>
          <w:szCs w:val="10"/>
        </w:rPr>
        <w:t>) while in use. In principle, store and use</w:t>
      </w:r>
    </w:p>
    <w:p w:rsidR="000B5843" w:rsidRPr="00181675" w:rsidRDefault="000B5843" w:rsidP="00846232">
      <w:pPr>
        <w:pStyle w:val="BodyText"/>
        <w:shd w:val="clear" w:color="auto" w:fill="auto"/>
        <w:spacing w:after="0" w:line="240" w:lineRule="auto"/>
        <w:ind w:left="40" w:right="160"/>
        <w:jc w:val="both"/>
        <w:rPr>
          <w:sz w:val="10"/>
          <w:szCs w:val="10"/>
          <w:lang w:val="en-US"/>
        </w:rPr>
      </w:pPr>
      <w:r w:rsidRPr="00D83F99">
        <w:rPr>
          <w:rFonts w:cs="Arial"/>
          <w:sz w:val="10"/>
          <w:szCs w:val="10"/>
          <w:lang w:val="en-US"/>
        </w:rPr>
        <w:t>the reagents to declared expiry date only.</w:t>
      </w:r>
      <w:r w:rsidRPr="00846232">
        <w:rPr>
          <w:sz w:val="10"/>
          <w:szCs w:val="10"/>
          <w:lang w:val="en-US"/>
        </w:rPr>
        <w:t xml:space="preserve"> </w:t>
      </w:r>
      <w:r w:rsidRPr="00181675">
        <w:rPr>
          <w:sz w:val="10"/>
          <w:szCs w:val="10"/>
          <w:lang w:val="en-US"/>
        </w:rPr>
        <w:t>At keeping of storage conditions after bottle opening keep performance data to a validity expiration date.</w:t>
      </w:r>
    </w:p>
    <w:p w:rsidR="000B5843" w:rsidRPr="00846232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REMARKS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1. Strength of positive reactions also depends on age of used blood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2. With each testing positive and negative controls should be performed.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4. Centrifugation highly different from appointed relative centrifugal force may lead to false results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5. Blood samples to be tested should be used as soon as possible. If a delay in testing occurs,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samples should be stored at 2 to </w:t>
      </w:r>
      <w:smartTag w:uri="urn:schemas-microsoft-com:office:smarttags" w:element="metricconverter">
        <w:smartTagPr>
          <w:attr w:name="ProductID" w:val="8°C"/>
        </w:smartTagPr>
        <w:r w:rsidRPr="00D83F99">
          <w:rPr>
            <w:rFonts w:cs="Arial"/>
            <w:color w:val="auto"/>
            <w:sz w:val="10"/>
            <w:szCs w:val="10"/>
          </w:rPr>
          <w:t>8°C</w:t>
        </w:r>
      </w:smartTag>
      <w:r w:rsidRPr="00D83F99">
        <w:rPr>
          <w:rFonts w:cs="Arial"/>
          <w:color w:val="auto"/>
          <w:sz w:val="10"/>
          <w:szCs w:val="10"/>
        </w:rPr>
        <w:t>. Blood drawn into sodium citrate or EDTA should be tested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within 14 days.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6. The procedures identified below are for manual testing only. When using automated or semiautomated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instruments, follow the procedures that are contained in the operator’s manual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provided by the device manufacturer. Laboratories must follow approved validation procedures to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demonstrate compatibility of this product on automated systems.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7. For usage of this testsera all effective national laws, directives and guidelines have to be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observed, in </w:t>
      </w:r>
      <w:smartTag w:uri="urn:schemas-microsoft-com:office:smarttags" w:element="country-region">
        <w:smartTag w:uri="urn:schemas-microsoft-com:office:smarttags" w:element="place">
          <w:r w:rsidRPr="00D83F99">
            <w:rPr>
              <w:rFonts w:cs="Arial"/>
              <w:color w:val="auto"/>
              <w:sz w:val="10"/>
              <w:szCs w:val="10"/>
            </w:rPr>
            <w:t>Germany</w:t>
          </w:r>
        </w:smartTag>
      </w:smartTag>
      <w:r w:rsidRPr="00D83F99">
        <w:rPr>
          <w:rFonts w:cs="Arial"/>
          <w:color w:val="auto"/>
          <w:sz w:val="10"/>
          <w:szCs w:val="10"/>
        </w:rPr>
        <w:t xml:space="preserve"> especially the „Richtlinien zur Gewinnung von Blut und Blutbestandteilen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und zur Anwendung von Blutprodukten (Hämotherapie)“.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There is no preparation of the reagent required. Use reagent directly from the vials.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PROCEDURE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Not provided material, additionally needed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at Slide Method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1. Glass slide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2. Pasteur pipette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3. Mixing stick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at Tube Centrifugation Method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1. Test tubes, 10 x </w:t>
      </w:r>
      <w:smartTag w:uri="urn:schemas-microsoft-com:office:smarttags" w:element="metricconverter">
        <w:smartTagPr>
          <w:attr w:name="ProductID" w:val="270 г"/>
        </w:smartTagPr>
        <w:r w:rsidRPr="00D83F99">
          <w:rPr>
            <w:rFonts w:cs="Arial"/>
            <w:color w:val="auto"/>
            <w:sz w:val="10"/>
            <w:szCs w:val="10"/>
          </w:rPr>
          <w:t>75 mm</w:t>
        </w:r>
      </w:smartTag>
      <w:r w:rsidRPr="00D83F99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270 г"/>
        </w:smartTagPr>
        <w:r w:rsidRPr="00D83F99">
          <w:rPr>
            <w:rFonts w:cs="Arial"/>
            <w:color w:val="auto"/>
            <w:sz w:val="10"/>
            <w:szCs w:val="10"/>
          </w:rPr>
          <w:t>75 mm</w:t>
        </w:r>
      </w:smartTag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2. Pipettes designed to deliver approximately 100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>L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3. Centrifuge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4. Isotonic saline (with 0,85 - 0,9% sodium chloride)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Test procedure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Slide Method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1. Use erythrocyte sediment or whole blood only.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2. Place one drop (approximately 50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>L) of appropriate reagent on a glass slide.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3. Using a Pasteur pipette add one drop erythrocyte sediment or whole blood (approximately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50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>L) to the glass slide.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4. Mix the erythrocytes with reagent well with a stick and spread to a circle (diameter </w:t>
      </w:r>
      <w:smartTag w:uri="urn:schemas-microsoft-com:office:smarttags" w:element="metricconverter">
        <w:smartTagPr>
          <w:attr w:name="ProductID" w:val="270 г"/>
        </w:smartTagPr>
        <w:r w:rsidRPr="00D83F99">
          <w:rPr>
            <w:rFonts w:cs="Arial"/>
            <w:color w:val="auto"/>
            <w:sz w:val="10"/>
            <w:szCs w:val="10"/>
          </w:rPr>
          <w:t>2 cm</w:t>
        </w:r>
      </w:smartTag>
      <w:r w:rsidRPr="00D83F99">
        <w:rPr>
          <w:rFonts w:cs="Arial"/>
          <w:color w:val="auto"/>
          <w:sz w:val="10"/>
          <w:szCs w:val="10"/>
        </w:rPr>
        <w:t>)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5. By slightly rotating the slide, check for agglutination within 1 minute (reaction starts within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seconds). Unspecific reactions might appear due to drying of the reaction-formation or if the slide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is heated.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1. Use a 2% to 5% suspension of red blood cells in isotonic saline (cells washed one time or up to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three times with isotonic saline) only.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2. Add 100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>L) of appropriate reagent to each tube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3. Add 100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D83F99">
        <w:rPr>
          <w:rFonts w:cs="Arial"/>
          <w:color w:val="auto"/>
          <w:sz w:val="10"/>
          <w:szCs w:val="10"/>
          <w:lang w:val="ru-RU"/>
        </w:rPr>
        <w:t>μ</w:t>
      </w:r>
      <w:r w:rsidRPr="00D83F99">
        <w:rPr>
          <w:rFonts w:cs="Arial"/>
          <w:color w:val="auto"/>
          <w:sz w:val="10"/>
          <w:szCs w:val="10"/>
        </w:rPr>
        <w:t>L) of appropriate cell suspension to each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tube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4. Mix well by slightly shaking.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270 г"/>
        </w:smartTagPr>
        <w:r w:rsidRPr="00D83F99">
          <w:rPr>
            <w:rFonts w:cs="Arial"/>
            <w:color w:val="auto"/>
            <w:sz w:val="10"/>
            <w:szCs w:val="10"/>
          </w:rPr>
          <w:t>30 °C</w:t>
        </w:r>
      </w:smartTag>
      <w:r w:rsidRPr="00D83F99">
        <w:rPr>
          <w:rFonts w:cs="Arial"/>
          <w:color w:val="auto"/>
          <w:sz w:val="10"/>
          <w:szCs w:val="10"/>
        </w:rPr>
        <w:t>) for 15 min.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6. Centrifugation of tube for 1 minute at 1.000 rpm (approximately 180-270 x g).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7. Gently resuspend the red cells and check macroscopically for agglutination within 3 minutes.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Document the result.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" Slightly rotating / shaking " at Slide Method and at Tube Centrifugation Method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Positive results (+): visible agglutination of erythrocytes is a positive result and indicates the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presence of the corresponding antigen.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Negative results (-): No visible agglutination of erythrocytes is a negative result and indicates the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absence of the corresponding antigen.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Reaction sample: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 xml:space="preserve">A1A1 </w:t>
      </w:r>
      <w:r w:rsidRPr="004A5ACE">
        <w:rPr>
          <w:rFonts w:cs="Arial"/>
          <w:color w:val="auto"/>
          <w:sz w:val="10"/>
          <w:szCs w:val="10"/>
        </w:rPr>
        <w:t xml:space="preserve">                                  </w:t>
      </w:r>
      <w:r w:rsidRPr="00D83F99">
        <w:rPr>
          <w:rFonts w:cs="Arial"/>
          <w:color w:val="auto"/>
          <w:sz w:val="10"/>
          <w:szCs w:val="10"/>
        </w:rPr>
        <w:t xml:space="preserve">A1B </w:t>
      </w:r>
      <w:r w:rsidRPr="004A5ACE">
        <w:rPr>
          <w:rFonts w:cs="Arial"/>
          <w:color w:val="auto"/>
          <w:sz w:val="10"/>
          <w:szCs w:val="10"/>
        </w:rPr>
        <w:t xml:space="preserve">                                          </w:t>
      </w:r>
      <w:r w:rsidRPr="00D83F99">
        <w:rPr>
          <w:rFonts w:cs="Arial"/>
          <w:color w:val="auto"/>
          <w:sz w:val="10"/>
          <w:szCs w:val="10"/>
        </w:rPr>
        <w:t>A2B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++++</w:t>
      </w:r>
      <w:r w:rsidRPr="004A5ACE">
        <w:rPr>
          <w:rFonts w:cs="Arial"/>
          <w:color w:val="auto"/>
          <w:sz w:val="10"/>
          <w:szCs w:val="10"/>
        </w:rPr>
        <w:t xml:space="preserve">                           </w:t>
      </w:r>
      <w:r w:rsidRPr="00D83F99">
        <w:rPr>
          <w:rFonts w:cs="Arial"/>
          <w:color w:val="auto"/>
          <w:sz w:val="10"/>
          <w:szCs w:val="10"/>
        </w:rPr>
        <w:t xml:space="preserve"> +++ to ++++ </w:t>
      </w:r>
      <w:r w:rsidRPr="004A5ACE">
        <w:rPr>
          <w:rFonts w:cs="Arial"/>
          <w:color w:val="auto"/>
          <w:sz w:val="10"/>
          <w:szCs w:val="10"/>
        </w:rPr>
        <w:t xml:space="preserve">                                   </w:t>
      </w:r>
      <w:r w:rsidRPr="00D83F99">
        <w:rPr>
          <w:rFonts w:cs="Arial"/>
          <w:color w:val="auto"/>
          <w:sz w:val="10"/>
          <w:szCs w:val="10"/>
        </w:rPr>
        <w:t>- to +/-</w:t>
      </w: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D83F99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1. Inaccuracy at compliance with instructions written under section “Procedures” and “Interpretation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of results” may lead to incorrect results.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2. No valid conclusion concerning the test result can be reached, if controls with uncertain or false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results occur.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4. Due to variability of antigen expression, reactivity of these reagents against certain phenotypes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may give weaker reactivity compared to control cells.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5. Red blood cells coated with alloantibodies or autoantibodies of the same or similar specificity as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the reagent (i.e., cells that are positive in the direct antiglobulin-test (DAT)) may give weak</w: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D83F99">
        <w:rPr>
          <w:rFonts w:cs="Arial"/>
          <w:color w:val="auto"/>
          <w:sz w:val="10"/>
          <w:szCs w:val="10"/>
        </w:rPr>
        <w:t>reactions. In extreme cases, false-negative results may occur.</w:t>
      </w:r>
    </w:p>
    <w:p w:rsidR="000B5843" w:rsidRPr="00D83F99" w:rsidRDefault="000B5843" w:rsidP="00C40D4B">
      <w:pPr>
        <w:pStyle w:val="BodyText"/>
        <w:shd w:val="clear" w:color="auto" w:fill="auto"/>
        <w:spacing w:after="0" w:line="240" w:lineRule="auto"/>
        <w:ind w:left="40" w:right="159"/>
        <w:rPr>
          <w:rFonts w:cs="Arial"/>
          <w:sz w:val="10"/>
          <w:szCs w:val="10"/>
          <w:lang w:val="en-US"/>
        </w:rPr>
      </w:pPr>
    </w:p>
    <w:p w:rsidR="000B5843" w:rsidRPr="004571B7" w:rsidRDefault="000B5843" w:rsidP="00C40D4B">
      <w:pPr>
        <w:pStyle w:val="BodyText"/>
        <w:shd w:val="clear" w:color="auto" w:fill="auto"/>
        <w:spacing w:after="0" w:line="240" w:lineRule="auto"/>
        <w:ind w:left="40" w:right="159"/>
        <w:rPr>
          <w:sz w:val="10"/>
          <w:szCs w:val="10"/>
          <w:lang w:val="en-US"/>
        </w:rPr>
      </w:pPr>
    </w:p>
    <w:p w:rsidR="000B5843" w:rsidRPr="00067919" w:rsidRDefault="000B5843" w:rsidP="00C40D4B">
      <w:pPr>
        <w:pStyle w:val="BodyText"/>
        <w:shd w:val="clear" w:color="auto" w:fill="auto"/>
        <w:spacing w:after="0" w:line="240" w:lineRule="auto"/>
        <w:ind w:left="40"/>
        <w:jc w:val="both"/>
        <w:rPr>
          <w:lang w:val="nl-NL"/>
        </w:rPr>
      </w:pPr>
    </w:p>
    <w:p w:rsidR="000B5843" w:rsidRPr="001C6B5E" w:rsidRDefault="000B5843" w:rsidP="00C40D4B">
      <w:pPr>
        <w:pStyle w:val="BodyText"/>
        <w:shd w:val="clear" w:color="auto" w:fill="auto"/>
        <w:spacing w:after="0" w:line="240" w:lineRule="auto"/>
        <w:jc w:val="both"/>
        <w:rPr>
          <w:lang w:val="en-US"/>
        </w:rPr>
      </w:pPr>
    </w:p>
    <w:p w:rsidR="000B5843" w:rsidRPr="008F0DB4" w:rsidRDefault="000B5843" w:rsidP="00C40D4B">
      <w:pPr>
        <w:pStyle w:val="BodyText"/>
        <w:shd w:val="clear" w:color="auto" w:fill="auto"/>
        <w:spacing w:after="0" w:line="240" w:lineRule="auto"/>
        <w:ind w:left="40"/>
        <w:jc w:val="both"/>
        <w:rPr>
          <w:lang w:val="en-US"/>
        </w:rPr>
      </w:pPr>
    </w:p>
    <w:p w:rsidR="000B5843" w:rsidRPr="007369C9" w:rsidRDefault="000B5843" w:rsidP="00C40D4B"/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1C6B5E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0B5843" w:rsidRPr="00AA7FFA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51.15pt;margin-top:9.05pt;width:48pt;height:797.6pt;z-index:-251658240;visibility:visible">
            <v:imagedata r:id="rId7" o:title=""/>
          </v:shape>
        </w:pict>
      </w:r>
    </w:p>
    <w:p w:rsidR="000B5843" w:rsidRPr="00D83F99" w:rsidRDefault="000B5843" w:rsidP="00D83F99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D83F99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D83F99">
        <w:rPr>
          <w:rFonts w:cs="Arial"/>
          <w:b/>
          <w:bCs/>
          <w:color w:val="auto"/>
          <w:sz w:val="22"/>
          <w:szCs w:val="22"/>
        </w:rPr>
        <w:t>A</w:t>
      </w:r>
      <w:r w:rsidRPr="00D83F99">
        <w:rPr>
          <w:rFonts w:cs="Arial"/>
          <w:b/>
          <w:bCs/>
          <w:color w:val="auto"/>
          <w:sz w:val="22"/>
          <w:szCs w:val="22"/>
          <w:lang w:val="ru-RU"/>
        </w:rPr>
        <w:t>1 (</w:t>
      </w:r>
      <w:r>
        <w:rPr>
          <w:rFonts w:cs="Arial"/>
          <w:b/>
          <w:bCs/>
          <w:color w:val="auto"/>
          <w:sz w:val="22"/>
          <w:szCs w:val="22"/>
          <w:lang w:val="ru-RU"/>
        </w:rPr>
        <w:t>Лектин из семян конских бобов</w:t>
      </w:r>
      <w:r w:rsidRPr="00D83F99">
        <w:rPr>
          <w:rFonts w:cs="Arial"/>
          <w:b/>
          <w:bCs/>
          <w:color w:val="auto"/>
          <w:sz w:val="22"/>
          <w:szCs w:val="22"/>
          <w:lang w:val="ru-RU"/>
        </w:rPr>
        <w:t>)</w:t>
      </w:r>
      <w:r w:rsidRPr="001C6B5E">
        <w:rPr>
          <w:rFonts w:cs="Arial"/>
          <w:i/>
          <w:noProof/>
          <w:sz w:val="22"/>
          <w:szCs w:val="22"/>
          <w:lang w:val="ru-RU"/>
        </w:rPr>
        <w:t xml:space="preserve"> </w:t>
      </w:r>
    </w:p>
    <w:p w:rsidR="000B5843" w:rsidRPr="00F23F03" w:rsidRDefault="000B5843" w:rsidP="004571B7">
      <w:pPr>
        <w:keepNext/>
        <w:keepLines/>
        <w:contextualSpacing/>
        <w:rPr>
          <w:rFonts w:cs="Arial"/>
          <w:sz w:val="12"/>
          <w:szCs w:val="12"/>
          <w:lang w:val="ru-RU"/>
        </w:rPr>
      </w:pPr>
      <w:r w:rsidRPr="00F23F03">
        <w:rPr>
          <w:rFonts w:cs="Arial"/>
          <w:sz w:val="12"/>
          <w:szCs w:val="12"/>
          <w:lang w:val="ru-RU"/>
        </w:rPr>
        <w:t>Для ра</w:t>
      </w:r>
      <w:r>
        <w:rPr>
          <w:rFonts w:cs="Arial"/>
          <w:sz w:val="12"/>
          <w:szCs w:val="12"/>
          <w:lang w:val="ru-RU"/>
        </w:rPr>
        <w:t>боты: на плоскости и в пробирке</w:t>
      </w:r>
    </w:p>
    <w:p w:rsidR="000B5843" w:rsidRPr="00F23F03" w:rsidRDefault="000B5843" w:rsidP="004571B7">
      <w:pPr>
        <w:keepNext/>
        <w:keepLines/>
        <w:spacing w:after="60"/>
        <w:contextualSpacing/>
        <w:rPr>
          <w:rFonts w:cs="Arial"/>
          <w:sz w:val="14"/>
          <w:szCs w:val="14"/>
          <w:lang w:val="ru-RU"/>
        </w:rPr>
      </w:pPr>
      <w:r w:rsidRPr="00F23F03">
        <w:rPr>
          <w:rFonts w:cs="Arial"/>
          <w:sz w:val="14"/>
          <w:szCs w:val="14"/>
          <w:lang w:val="ru-RU"/>
        </w:rPr>
        <w:t>Только для диагностик</w:t>
      </w:r>
      <w:r>
        <w:rPr>
          <w:rFonts w:cs="Arial"/>
          <w:sz w:val="14"/>
          <w:szCs w:val="14"/>
          <w:lang w:val="ru-RU"/>
        </w:rPr>
        <w:t>и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i</w:t>
      </w:r>
      <w:r w:rsidRPr="00F23F03">
        <w:rPr>
          <w:rFonts w:cs="Arial"/>
          <w:sz w:val="14"/>
          <w:szCs w:val="14"/>
        </w:rPr>
        <w:t>n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v</w:t>
      </w:r>
      <w:r w:rsidRPr="00F23F03">
        <w:rPr>
          <w:rFonts w:cs="Arial"/>
          <w:sz w:val="14"/>
          <w:szCs w:val="14"/>
        </w:rPr>
        <w:t>itro</w:t>
      </w:r>
    </w:p>
    <w:p w:rsidR="000B5843" w:rsidRPr="006B39E7" w:rsidRDefault="000B5843" w:rsidP="003A5E44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</w:p>
    <w:p w:rsidR="000B5843" w:rsidRPr="00265EB5" w:rsidRDefault="000B5843" w:rsidP="00265EB5">
      <w:pPr>
        <w:keepNext/>
        <w:keepLines/>
        <w:spacing w:after="60"/>
        <w:contextualSpacing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НАЗНАЧЕНИЕ</w:t>
      </w:r>
    </w:p>
    <w:p w:rsidR="000B5843" w:rsidRPr="00846232" w:rsidRDefault="000B5843" w:rsidP="00846232">
      <w:pPr>
        <w:pStyle w:val="BodyText"/>
        <w:rPr>
          <w:sz w:val="10"/>
          <w:szCs w:val="10"/>
        </w:rPr>
      </w:pPr>
      <w:r w:rsidRPr="00846232">
        <w:rPr>
          <w:sz w:val="10"/>
          <w:szCs w:val="10"/>
        </w:rPr>
        <w:t>Анти-А</w:t>
      </w:r>
      <w:r w:rsidRPr="00846232">
        <w:rPr>
          <w:sz w:val="10"/>
          <w:szCs w:val="10"/>
          <w:vertAlign w:val="subscript"/>
        </w:rPr>
        <w:t xml:space="preserve">1 </w:t>
      </w:r>
      <w:r w:rsidRPr="00846232">
        <w:rPr>
          <w:sz w:val="10"/>
          <w:szCs w:val="10"/>
        </w:rPr>
        <w:t>производится из семян конских бобов. Лектин активно взаимодействует с антигеном А</w:t>
      </w:r>
      <w:r w:rsidRPr="00846232">
        <w:rPr>
          <w:sz w:val="10"/>
          <w:szCs w:val="10"/>
          <w:vertAlign w:val="subscript"/>
        </w:rPr>
        <w:t>1</w:t>
      </w:r>
      <w:r w:rsidRPr="00846232">
        <w:rPr>
          <w:sz w:val="10"/>
          <w:szCs w:val="10"/>
        </w:rPr>
        <w:t xml:space="preserve"> и слабо с антигеном А</w:t>
      </w:r>
      <w:r w:rsidRPr="00846232">
        <w:rPr>
          <w:sz w:val="10"/>
          <w:szCs w:val="10"/>
          <w:vertAlign w:val="subscript"/>
        </w:rPr>
        <w:t>2</w:t>
      </w:r>
      <w:r w:rsidRPr="00846232">
        <w:rPr>
          <w:sz w:val="10"/>
          <w:szCs w:val="10"/>
        </w:rPr>
        <w:t>. Реагент может использоваться только квалифицированным персоналом.</w:t>
      </w:r>
    </w:p>
    <w:p w:rsidR="000B5843" w:rsidRPr="004571B7" w:rsidRDefault="000B5843" w:rsidP="00265EB5">
      <w:pPr>
        <w:keepNext/>
        <w:keepLines/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0B5843" w:rsidRPr="007D4993" w:rsidRDefault="000B5843" w:rsidP="00655B2D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 xml:space="preserve">Исследование с использованием данных реагентов основано на принципе агглютинации. Нормальные человеческие эритроциты, </w:t>
      </w:r>
      <w:r>
        <w:rPr>
          <w:rFonts w:cs="Arial"/>
          <w:sz w:val="10"/>
          <w:szCs w:val="10"/>
          <w:lang w:val="ru-RU"/>
        </w:rPr>
        <w:t>обладающие соответствующим антигеном</w:t>
      </w:r>
      <w:r w:rsidRPr="004571B7">
        <w:rPr>
          <w:rFonts w:cs="Arial"/>
          <w:sz w:val="10"/>
          <w:szCs w:val="10"/>
          <w:lang w:val="ru-RU"/>
        </w:rPr>
        <w:t xml:space="preserve">, </w:t>
      </w:r>
      <w:r>
        <w:rPr>
          <w:rFonts w:cs="Arial"/>
          <w:sz w:val="10"/>
          <w:szCs w:val="10"/>
          <w:lang w:val="ru-RU"/>
        </w:rPr>
        <w:t>агглютинирую</w:t>
      </w:r>
      <w:r w:rsidRPr="005406F4">
        <w:rPr>
          <w:rFonts w:cs="Arial"/>
          <w:sz w:val="10"/>
          <w:szCs w:val="10"/>
          <w:lang w:val="ru-RU"/>
        </w:rPr>
        <w:t xml:space="preserve">т в присутствии </w:t>
      </w:r>
      <w:r>
        <w:rPr>
          <w:rFonts w:cs="Arial"/>
          <w:sz w:val="10"/>
          <w:szCs w:val="10"/>
          <w:lang w:val="ru-RU"/>
        </w:rPr>
        <w:t>специфического лектина, направленного против антигена.</w:t>
      </w:r>
    </w:p>
    <w:p w:rsidR="000B5843" w:rsidRPr="004571B7" w:rsidRDefault="000B5843" w:rsidP="00265EB5">
      <w:pPr>
        <w:keepNext/>
        <w:keepLines/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РЕАГЕНТЫ</w:t>
      </w:r>
    </w:p>
    <w:p w:rsidR="000B5843" w:rsidRPr="00846232" w:rsidRDefault="000B5843" w:rsidP="00846232">
      <w:pPr>
        <w:jc w:val="both"/>
        <w:rPr>
          <w:sz w:val="10"/>
          <w:szCs w:val="10"/>
          <w:lang w:val="ru-RU"/>
        </w:rPr>
      </w:pPr>
      <w:r w:rsidRPr="00846232">
        <w:rPr>
          <w:sz w:val="10"/>
          <w:szCs w:val="10"/>
          <w:lang w:val="ru-RU"/>
        </w:rPr>
        <w:t>Реагент содержит:</w:t>
      </w:r>
    </w:p>
    <w:p w:rsidR="000B5843" w:rsidRPr="00846232" w:rsidRDefault="000B5843" w:rsidP="00846232">
      <w:pPr>
        <w:jc w:val="both"/>
        <w:rPr>
          <w:sz w:val="10"/>
          <w:szCs w:val="10"/>
          <w:lang w:val="ru-RU"/>
        </w:rPr>
      </w:pPr>
      <w:r w:rsidRPr="00846232">
        <w:rPr>
          <w:sz w:val="10"/>
          <w:szCs w:val="10"/>
          <w:lang w:val="ru-RU"/>
        </w:rPr>
        <w:t>Анти-А</w:t>
      </w:r>
      <w:r w:rsidRPr="00846232">
        <w:rPr>
          <w:sz w:val="10"/>
          <w:szCs w:val="10"/>
          <w:vertAlign w:val="subscript"/>
          <w:lang w:val="ru-RU"/>
        </w:rPr>
        <w:t>1</w:t>
      </w:r>
      <w:r w:rsidRPr="00846232">
        <w:rPr>
          <w:sz w:val="10"/>
          <w:szCs w:val="10"/>
          <w:lang w:val="ru-RU"/>
        </w:rPr>
        <w:t xml:space="preserve"> (Лектин из семян конских бобов)</w:t>
      </w:r>
    </w:p>
    <w:p w:rsidR="000B5843" w:rsidRPr="00846232" w:rsidRDefault="000B5843" w:rsidP="00846232">
      <w:pPr>
        <w:pStyle w:val="BodyText"/>
        <w:spacing w:after="0" w:line="240" w:lineRule="auto"/>
        <w:rPr>
          <w:sz w:val="10"/>
          <w:szCs w:val="10"/>
        </w:rPr>
      </w:pPr>
      <w:r w:rsidRPr="00846232">
        <w:rPr>
          <w:sz w:val="10"/>
          <w:szCs w:val="10"/>
        </w:rPr>
        <w:t>Реагент содержит &lt;0,1 % азида натрия в качестве консерванта. Также реагент содержат лектин</w:t>
      </w:r>
      <w:r>
        <w:rPr>
          <w:sz w:val="10"/>
          <w:szCs w:val="10"/>
        </w:rPr>
        <w:t xml:space="preserve">, </w:t>
      </w:r>
      <w:r w:rsidRPr="00846232">
        <w:rPr>
          <w:sz w:val="10"/>
          <w:szCs w:val="10"/>
        </w:rPr>
        <w:t>хлорид натрия, макромолекулы и бычий альбумин.</w:t>
      </w:r>
    </w:p>
    <w:p w:rsidR="000B5843" w:rsidRPr="00181675" w:rsidRDefault="000B5843" w:rsidP="00265EB5">
      <w:pPr>
        <w:keepNext/>
        <w:keepLines/>
        <w:contextualSpacing/>
        <w:jc w:val="both"/>
        <w:rPr>
          <w:b/>
          <w:sz w:val="10"/>
          <w:szCs w:val="10"/>
          <w:lang w:val="ru-RU"/>
        </w:rPr>
      </w:pPr>
      <w:r w:rsidRPr="00181675">
        <w:rPr>
          <w:b/>
          <w:sz w:val="10"/>
          <w:szCs w:val="10"/>
          <w:lang w:val="ru-RU"/>
        </w:rPr>
        <w:t>ПРЕДУПРЕЖДЕНИЕ</w:t>
      </w:r>
    </w:p>
    <w:p w:rsidR="000B5843" w:rsidRPr="00846232" w:rsidRDefault="000B5843" w:rsidP="00846232">
      <w:pPr>
        <w:pStyle w:val="BodyText"/>
        <w:spacing w:after="0"/>
        <w:rPr>
          <w:sz w:val="10"/>
          <w:szCs w:val="10"/>
        </w:rPr>
      </w:pPr>
      <w:r w:rsidRPr="00846232">
        <w:rPr>
          <w:sz w:val="10"/>
          <w:szCs w:val="10"/>
        </w:rPr>
        <w:t>Данный реагент изготовлен из растительного экстракта.</w:t>
      </w:r>
      <w:r w:rsidRPr="00846232">
        <w:rPr>
          <w:b/>
          <w:sz w:val="10"/>
          <w:szCs w:val="10"/>
        </w:rPr>
        <w:t xml:space="preserve"> </w:t>
      </w:r>
      <w:r w:rsidRPr="00846232">
        <w:rPr>
          <w:sz w:val="10"/>
          <w:szCs w:val="10"/>
        </w:rPr>
        <w:t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Реагент содержит азид натрия, который может быть токсичным и реагировать со свинцом или медью, образуя взрывоопасные соединения. Вследствие этого реагент должен использоваться с большой осторожностью.</w:t>
      </w:r>
    </w:p>
    <w:p w:rsidR="000B5843" w:rsidRPr="00265EB5" w:rsidRDefault="000B5843" w:rsidP="00265EB5">
      <w:pPr>
        <w:keepNext/>
        <w:keepLine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3A5E44">
        <w:rPr>
          <w:b/>
          <w:sz w:val="10"/>
          <w:szCs w:val="10"/>
          <w:lang w:val="ru-RU"/>
        </w:rPr>
        <w:t>УСЛОВИЯ ХРАНЕНИЯ</w:t>
      </w:r>
    </w:p>
    <w:p w:rsidR="000B5843" w:rsidRPr="007D4993" w:rsidRDefault="000B5843" w:rsidP="00655B2D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Хранить при температуре 2 – 8</w:t>
      </w:r>
      <w:r w:rsidRPr="004571B7">
        <w:rPr>
          <w:sz w:val="10"/>
          <w:szCs w:val="10"/>
        </w:rPr>
        <w:sym w:font="Symbol" w:char="F0B0"/>
      </w:r>
      <w:r w:rsidRPr="003A5E44">
        <w:rPr>
          <w:sz w:val="10"/>
          <w:szCs w:val="10"/>
          <w:lang w:val="ru-RU"/>
        </w:rPr>
        <w:t>С. В проц</w:t>
      </w:r>
      <w:r>
        <w:rPr>
          <w:sz w:val="10"/>
          <w:szCs w:val="10"/>
          <w:lang w:val="ru-RU"/>
        </w:rPr>
        <w:t>ессе использования могут находиться</w:t>
      </w:r>
      <w:r w:rsidRPr="003A5E44">
        <w:rPr>
          <w:sz w:val="10"/>
          <w:szCs w:val="10"/>
          <w:lang w:val="ru-RU"/>
        </w:rPr>
        <w:t xml:space="preserve"> при комнатной температуре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  <w:lang w:val="ru-RU"/>
        </w:rPr>
        <w:t>С). Храните и используйте реагенты</w:t>
      </w:r>
      <w:r w:rsidRPr="003A5E44">
        <w:rPr>
          <w:sz w:val="10"/>
          <w:szCs w:val="10"/>
          <w:lang w:val="ru-RU"/>
        </w:rPr>
        <w:t xml:space="preserve"> </w:t>
      </w:r>
      <w:r>
        <w:rPr>
          <w:sz w:val="10"/>
          <w:szCs w:val="10"/>
          <w:lang w:val="ru-RU"/>
        </w:rPr>
        <w:t>до указанной</w:t>
      </w:r>
      <w:r w:rsidRPr="003A5E44">
        <w:rPr>
          <w:sz w:val="10"/>
          <w:szCs w:val="10"/>
          <w:lang w:val="ru-RU"/>
        </w:rPr>
        <w:t xml:space="preserve"> даты истечения срока годности.</w:t>
      </w:r>
      <w:r w:rsidRPr="004150D9">
        <w:rPr>
          <w:lang w:val="ru-RU"/>
        </w:rPr>
        <w:t xml:space="preserve"> </w:t>
      </w:r>
      <w:r w:rsidRPr="004150D9">
        <w:rPr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0B5843" w:rsidRPr="003A5E44" w:rsidRDefault="000B5843" w:rsidP="00265EB5">
      <w:pPr>
        <w:keepNext/>
        <w:keepLines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ПРИМЕЧАНИЯ</w:t>
      </w:r>
    </w:p>
    <w:p w:rsidR="000B5843" w:rsidRPr="004571B7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положительной реакции зависит от возраста используемой крови</w:t>
      </w:r>
    </w:p>
    <w:p w:rsidR="000B5843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846232">
        <w:rPr>
          <w:sz w:val="10"/>
          <w:szCs w:val="10"/>
        </w:rPr>
        <w:t xml:space="preserve">В каждом исследовании должен выполняться </w:t>
      </w:r>
      <w:r>
        <w:rPr>
          <w:sz w:val="10"/>
          <w:szCs w:val="10"/>
        </w:rPr>
        <w:t xml:space="preserve">положительный и отрицательный </w:t>
      </w:r>
      <w:r w:rsidRPr="00846232">
        <w:rPr>
          <w:sz w:val="10"/>
          <w:szCs w:val="10"/>
        </w:rPr>
        <w:t xml:space="preserve">контроль. </w:t>
      </w:r>
    </w:p>
    <w:p w:rsidR="000B5843" w:rsidRPr="00846232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846232">
        <w:rPr>
          <w:sz w:val="10"/>
          <w:szCs w:val="10"/>
        </w:rPr>
        <w:t>Ненадлежащее хранение способствует снижению активности реагента.</w:t>
      </w:r>
    </w:p>
    <w:p w:rsidR="000B5843" w:rsidRPr="004571B7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0B5843" w:rsidRPr="00655B2D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655B2D">
        <w:rPr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71B7">
        <w:rPr>
          <w:sz w:val="10"/>
          <w:szCs w:val="10"/>
        </w:rPr>
        <w:sym w:font="Symbol" w:char="F0B0"/>
      </w:r>
      <w:r w:rsidRPr="00655B2D">
        <w:rPr>
          <w:sz w:val="10"/>
          <w:szCs w:val="10"/>
        </w:rPr>
        <w:t xml:space="preserve">С. Кровь с цитратом натрия или ЭДТА должна исследоваться в течение 14 дней. </w:t>
      </w:r>
    </w:p>
    <w:p w:rsidR="000B5843" w:rsidRPr="004571B7" w:rsidRDefault="000B5843" w:rsidP="00D5147C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655B2D">
        <w:rPr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0B5843" w:rsidRPr="003A5E44" w:rsidRDefault="000B5843" w:rsidP="008B3194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0B5843" w:rsidRPr="00265EB5" w:rsidRDefault="000B5843" w:rsidP="00265EB5">
      <w:pPr>
        <w:pStyle w:val="BodyText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ПРИГОТОВЛЕНИЕ РЕАГЕНТА</w:t>
      </w:r>
    </w:p>
    <w:p w:rsidR="000B5843" w:rsidRPr="007D4993" w:rsidRDefault="000B5843" w:rsidP="00265EB5">
      <w:pPr>
        <w:pStyle w:val="BodyText"/>
        <w:keepNext/>
        <w:keepLines/>
        <w:spacing w:after="0" w:line="240" w:lineRule="auto"/>
        <w:contextualSpacing/>
        <w:rPr>
          <w:sz w:val="10"/>
          <w:szCs w:val="10"/>
        </w:rPr>
      </w:pPr>
      <w:r>
        <w:rPr>
          <w:sz w:val="10"/>
          <w:szCs w:val="10"/>
        </w:rPr>
        <w:t>Реагент готов</w:t>
      </w:r>
      <w:r w:rsidRPr="004571B7">
        <w:rPr>
          <w:sz w:val="10"/>
          <w:szCs w:val="10"/>
        </w:rPr>
        <w:t xml:space="preserve"> к </w:t>
      </w:r>
      <w:r>
        <w:rPr>
          <w:sz w:val="10"/>
          <w:szCs w:val="10"/>
        </w:rPr>
        <w:t>применению. Используйте реагент</w:t>
      </w:r>
      <w:r w:rsidRPr="004571B7">
        <w:rPr>
          <w:sz w:val="10"/>
          <w:szCs w:val="10"/>
        </w:rPr>
        <w:t xml:space="preserve"> прямо из флаконов.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ИССЛЕДОВАНИЕ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 не обеспечен материалом, дополнительно требуются: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на плоскости</w:t>
      </w:r>
      <w:r w:rsidRPr="004571B7">
        <w:rPr>
          <w:b/>
          <w:sz w:val="10"/>
          <w:szCs w:val="10"/>
        </w:rPr>
        <w:t>:</w:t>
      </w:r>
      <w:r w:rsidRPr="004571B7">
        <w:rPr>
          <w:sz w:val="10"/>
          <w:szCs w:val="10"/>
        </w:rPr>
        <w:t xml:space="preserve"> Планшет, пипетка Пастера, Палочки для смешивания.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центрифугирования в пробирке:</w:t>
      </w:r>
      <w:r w:rsidRPr="004571B7">
        <w:rPr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0B5843" w:rsidRPr="00846232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Алгоритм исследования</w:t>
      </w:r>
    </w:p>
    <w:p w:rsidR="000B5843" w:rsidRPr="004571B7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 на плоскости</w:t>
      </w:r>
    </w:p>
    <w:p w:rsidR="000B5843" w:rsidRPr="004571B7" w:rsidRDefault="000B5843" w:rsidP="00EC492F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осадок эритроцитов или цельную кровь.</w:t>
      </w:r>
    </w:p>
    <w:p w:rsidR="000B5843" w:rsidRPr="004571B7" w:rsidRDefault="000B5843" w:rsidP="00EC492F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Поместите одну каплю (приблизительно 50 мкл) соответствующего реагента на предметное стекло.</w:t>
      </w:r>
    </w:p>
    <w:p w:rsidR="000B5843" w:rsidRPr="004571B7" w:rsidRDefault="000B5843" w:rsidP="00EC492F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Используя пипетку Пастера, добавьте одну каплю осадка эритроцитов или цельной крови (приблизительно 50 мкл) на плоскость.</w:t>
      </w:r>
    </w:p>
    <w:p w:rsidR="000B5843" w:rsidRPr="004571B7" w:rsidRDefault="000B5843" w:rsidP="00EC492F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Тщательно смешайте эритроциты с реагентом и сформируйте круг (диаметром 2 см).</w:t>
      </w:r>
    </w:p>
    <w:p w:rsidR="000B5843" w:rsidRPr="003A5E44" w:rsidRDefault="000B5843" w:rsidP="00EC492F">
      <w:pPr>
        <w:pStyle w:val="BodyText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вращая предметное стекло, проверьте агглютинацию в </w:t>
      </w:r>
      <w:r>
        <w:rPr>
          <w:sz w:val="10"/>
          <w:szCs w:val="10"/>
        </w:rPr>
        <w:t>пределах</w:t>
      </w:r>
      <w:r w:rsidRPr="004571B7">
        <w:rPr>
          <w:sz w:val="10"/>
          <w:szCs w:val="10"/>
        </w:rPr>
        <w:t xml:space="preserve"> 1 минуты (реакция начнется в течение нескольких секунд). Неспецифические реакции могут возникнуть при высыхании реактивной формации или нагревания.</w:t>
      </w:r>
    </w:p>
    <w:p w:rsidR="000B5843" w:rsidRPr="004571B7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</w:t>
      </w:r>
      <w:r w:rsidRPr="004571B7">
        <w:rPr>
          <w:b/>
          <w:sz w:val="10"/>
          <w:szCs w:val="10"/>
          <w:lang w:val="en-US"/>
        </w:rPr>
        <w:t xml:space="preserve"> </w:t>
      </w:r>
      <w:r w:rsidRPr="004571B7">
        <w:rPr>
          <w:b/>
          <w:sz w:val="10"/>
          <w:szCs w:val="10"/>
        </w:rPr>
        <w:t>центрифугирования в пробирке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Хорошо перемешайте путем легкого встряхивания.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Инкубируйте пробирку при комнатной температуре  (15 – 30</w:t>
      </w:r>
      <w:r w:rsidRPr="004571B7">
        <w:rPr>
          <w:sz w:val="10"/>
          <w:szCs w:val="10"/>
        </w:rPr>
        <w:sym w:font="Symbol" w:char="F0B0"/>
      </w:r>
      <w:r w:rsidRPr="004571B7">
        <w:rPr>
          <w:sz w:val="10"/>
          <w:szCs w:val="10"/>
        </w:rPr>
        <w:t>С) в течение 1 – 15 мин.</w:t>
      </w:r>
    </w:p>
    <w:p w:rsidR="000B5843" w:rsidRPr="004571B7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Центрифугируйте пробирки 1 мин при 1000 об./мин (примерно 180 – 270 г).</w:t>
      </w:r>
    </w:p>
    <w:p w:rsidR="000B5843" w:rsidRPr="003A5E44" w:rsidRDefault="000B5843" w:rsidP="00265EB5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ресуспензируйте эритроциты и наблюдайте агглютинацию в </w:t>
      </w:r>
      <w:r>
        <w:rPr>
          <w:sz w:val="10"/>
          <w:szCs w:val="10"/>
        </w:rPr>
        <w:t>пределах</w:t>
      </w:r>
      <w:r w:rsidRPr="004571B7">
        <w:rPr>
          <w:sz w:val="10"/>
          <w:szCs w:val="10"/>
        </w:rPr>
        <w:t xml:space="preserve"> 3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0B5843" w:rsidRPr="001C6B5E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ИНТЕРПРЕТАЦИЯ РЕЗУЛЬТАТОВ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Легкое вращение/встряхивание в </w:t>
      </w:r>
      <w:r w:rsidRPr="004571B7">
        <w:rPr>
          <w:b/>
          <w:sz w:val="10"/>
          <w:szCs w:val="10"/>
        </w:rPr>
        <w:t>методе на плоскости/центрифугировании в пробирке:</w:t>
      </w: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Положительный результат (+): видимая алллютинация эритроцитов является положительным результатом и показывает наличие соответствующего антигена.</w:t>
      </w:r>
    </w:p>
    <w:p w:rsidR="000B5843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0B5843" w:rsidRPr="00846232" w:rsidRDefault="000B5843" w:rsidP="00846232">
      <w:pPr>
        <w:pStyle w:val="BodyText"/>
        <w:spacing w:after="0"/>
        <w:rPr>
          <w:sz w:val="10"/>
          <w:szCs w:val="10"/>
        </w:rPr>
      </w:pPr>
      <w:r w:rsidRPr="00846232">
        <w:rPr>
          <w:sz w:val="10"/>
          <w:szCs w:val="10"/>
        </w:rPr>
        <w:t>Интенсивность реакции и соответствующий ей фенотип:</w:t>
      </w:r>
    </w:p>
    <w:p w:rsidR="000B5843" w:rsidRPr="00846232" w:rsidRDefault="000B5843" w:rsidP="00846232">
      <w:pPr>
        <w:pStyle w:val="BodyText"/>
        <w:spacing w:after="0"/>
        <w:rPr>
          <w:sz w:val="10"/>
          <w:szCs w:val="10"/>
        </w:rPr>
      </w:pPr>
    </w:p>
    <w:p w:rsidR="000B5843" w:rsidRPr="00846232" w:rsidRDefault="000B5843" w:rsidP="00846232">
      <w:pPr>
        <w:pStyle w:val="BodyText"/>
        <w:spacing w:after="0"/>
        <w:rPr>
          <w:sz w:val="10"/>
          <w:szCs w:val="10"/>
        </w:rPr>
      </w:pPr>
      <w:r w:rsidRPr="00846232">
        <w:rPr>
          <w:sz w:val="10"/>
          <w:szCs w:val="10"/>
        </w:rPr>
        <w:t>А1/А1                                    А1В                                          А2В</w:t>
      </w:r>
    </w:p>
    <w:p w:rsidR="000B5843" w:rsidRPr="00846232" w:rsidRDefault="000B5843" w:rsidP="00846232">
      <w:pPr>
        <w:pStyle w:val="BodyText"/>
        <w:spacing w:after="0"/>
        <w:rPr>
          <w:sz w:val="10"/>
          <w:szCs w:val="10"/>
        </w:rPr>
      </w:pPr>
      <w:r w:rsidRPr="00846232">
        <w:rPr>
          <w:sz w:val="10"/>
          <w:szCs w:val="10"/>
        </w:rPr>
        <w:t>++++                             от +++ до ++++                            от – до +/-</w:t>
      </w:r>
    </w:p>
    <w:p w:rsidR="000B5843" w:rsidRPr="00846232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</w:p>
    <w:p w:rsidR="000B5843" w:rsidRPr="003A5E44" w:rsidRDefault="000B5843" w:rsidP="00265EB5">
      <w:pPr>
        <w:pStyle w:val="BodyText"/>
        <w:keepNext/>
        <w:keepLines/>
        <w:spacing w:after="0" w:line="240" w:lineRule="auto"/>
        <w:contextualSpacing/>
        <w:jc w:val="both"/>
        <w:rPr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ОГРАНИЧЕНИЯ МЕТОДА</w:t>
      </w:r>
    </w:p>
    <w:p w:rsidR="000B5843" w:rsidRDefault="000B5843" w:rsidP="008B3194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0B5843" w:rsidRPr="00A9725C" w:rsidRDefault="000B5843" w:rsidP="008B3194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  <w:tab w:val="num" w:pos="181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A9725C">
        <w:rPr>
          <w:sz w:val="10"/>
          <w:szCs w:val="10"/>
        </w:rPr>
        <w:t>Нельзя выдавать заключение о результате реакции, если поставленный одновременно контроль показывает сомнительные или неправильные результаты.</w:t>
      </w:r>
    </w:p>
    <w:p w:rsidR="000B5843" w:rsidRDefault="000B5843" w:rsidP="008B3194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846232">
        <w:rPr>
          <w:sz w:val="10"/>
          <w:szCs w:val="10"/>
        </w:rPr>
        <w:t>Обработанные ферментом эритроциты могут давать неспецифическую реакцию.</w:t>
      </w:r>
    </w:p>
    <w:p w:rsidR="000B5843" w:rsidRDefault="000B5843" w:rsidP="008B3194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846232">
        <w:rPr>
          <w:sz w:val="10"/>
          <w:szCs w:val="10"/>
        </w:rPr>
        <w:t xml:space="preserve">Из-за разной экспрессии эритроцитов действенность этих реагентов против определенных фенотипов может дать более слабую реакцию по сравнению с контрольными клетками. </w:t>
      </w:r>
    </w:p>
    <w:p w:rsidR="000B5843" w:rsidRPr="00846232" w:rsidRDefault="000B5843" w:rsidP="008B3194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846232">
        <w:rPr>
          <w:sz w:val="10"/>
          <w:szCs w:val="10"/>
        </w:rPr>
        <w:t>Эритроциты, покрытые алло- или аутоантителами такой-же как реагент или подобной специфичности (т.е. клетки, дающие положительную реакцию в прямом антиглобулиновом тесте) могут дать ослабленную реакцию. В исключительных случаях могут наблюдаться ложно-положительные реакции.</w:t>
      </w:r>
    </w:p>
    <w:p w:rsidR="000B5843" w:rsidRDefault="000B5843" w:rsidP="008B3194">
      <w:pPr>
        <w:pStyle w:val="BodyText"/>
        <w:keepNext/>
        <w:keepLines/>
        <w:shd w:val="clear" w:color="auto" w:fill="auto"/>
        <w:tabs>
          <w:tab w:val="num" w:pos="181"/>
        </w:tabs>
        <w:spacing w:before="240" w:line="240" w:lineRule="auto"/>
        <w:ind w:hanging="142"/>
        <w:contextualSpacing/>
        <w:rPr>
          <w:sz w:val="10"/>
          <w:szCs w:val="10"/>
        </w:rPr>
      </w:pPr>
    </w:p>
    <w:p w:rsidR="000B5843" w:rsidRDefault="000B5843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0B5843" w:rsidRDefault="000B5843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0B5843" w:rsidRPr="00846232" w:rsidRDefault="000B5843" w:rsidP="00846232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  <w:r w:rsidRPr="00846232">
        <w:rPr>
          <w:rFonts w:cs="Arial"/>
          <w:color w:val="auto"/>
          <w:sz w:val="8"/>
          <w:szCs w:val="8"/>
          <w:lang w:val="ru-RU"/>
        </w:rPr>
        <w:t>ANTITOXIN GmbH</w:t>
      </w:r>
    </w:p>
    <w:p w:rsidR="000B5843" w:rsidRPr="00846232" w:rsidRDefault="000B5843" w:rsidP="00846232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  <w:r w:rsidRPr="00846232">
        <w:rPr>
          <w:rFonts w:cs="Arial"/>
          <w:color w:val="auto"/>
          <w:sz w:val="8"/>
          <w:szCs w:val="8"/>
          <w:lang w:val="ru-RU"/>
        </w:rPr>
        <w:t>Industriestrasse 88</w:t>
      </w:r>
    </w:p>
    <w:p w:rsidR="000B5843" w:rsidRPr="00846232" w:rsidRDefault="000B5843" w:rsidP="00846232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  <w:r w:rsidRPr="00846232">
        <w:rPr>
          <w:rFonts w:cs="Arial"/>
          <w:color w:val="auto"/>
          <w:sz w:val="8"/>
          <w:szCs w:val="8"/>
          <w:lang w:val="ru-RU"/>
        </w:rPr>
        <w:t>69245 Bammental</w:t>
      </w:r>
    </w:p>
    <w:p w:rsidR="000B5843" w:rsidRPr="00846232" w:rsidRDefault="000B5843" w:rsidP="00846232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  <w:r w:rsidRPr="00846232">
        <w:rPr>
          <w:rFonts w:cs="Arial"/>
          <w:color w:val="auto"/>
          <w:sz w:val="8"/>
          <w:szCs w:val="8"/>
          <w:lang w:val="ru-RU"/>
        </w:rPr>
        <w:t>Deutschland</w:t>
      </w:r>
    </w:p>
    <w:p w:rsidR="000B5843" w:rsidRDefault="000B5843" w:rsidP="00846232">
      <w:pPr>
        <w:pStyle w:val="BodyText"/>
        <w:shd w:val="clear" w:color="auto" w:fill="auto"/>
        <w:spacing w:after="0" w:line="115" w:lineRule="exact"/>
        <w:ind w:right="159"/>
        <w:rPr>
          <w:rFonts w:cs="Arial"/>
          <w:szCs w:val="8"/>
        </w:rPr>
      </w:pPr>
    </w:p>
    <w:p w:rsidR="000B5843" w:rsidRDefault="000B5843" w:rsidP="00846232">
      <w:pPr>
        <w:pStyle w:val="BodyText"/>
        <w:shd w:val="clear" w:color="auto" w:fill="auto"/>
        <w:spacing w:after="0" w:line="115" w:lineRule="exact"/>
        <w:ind w:right="159"/>
        <w:rPr>
          <w:rFonts w:cs="Arial"/>
          <w:szCs w:val="8"/>
        </w:rPr>
      </w:pPr>
    </w:p>
    <w:p w:rsidR="000B5843" w:rsidRPr="00846232" w:rsidRDefault="000B5843" w:rsidP="00846232">
      <w:pPr>
        <w:pStyle w:val="BodyText"/>
        <w:shd w:val="clear" w:color="auto" w:fill="auto"/>
        <w:spacing w:after="0" w:line="115" w:lineRule="exact"/>
        <w:ind w:right="159"/>
        <w:rPr>
          <w:szCs w:val="8"/>
          <w:lang w:val="en-US"/>
        </w:rPr>
      </w:pPr>
      <w:r>
        <w:rPr>
          <w:noProof/>
        </w:rPr>
        <w:pict>
          <v:shape id="Рисунок 2" o:spid="_x0000_s1027" type="#_x0000_t75" style="position:absolute;margin-left:97.3pt;margin-top:141.05pt;width:155.9pt;height:42pt;z-index:-251657216;visibility:visible">
            <v:imagedata r:id="rId8" o:title=""/>
          </v:shape>
        </w:pict>
      </w:r>
      <w:r w:rsidRPr="00846232">
        <w:rPr>
          <w:rFonts w:cs="Arial"/>
          <w:szCs w:val="8"/>
        </w:rPr>
        <w:t>730-13-3203 Version 003 / Jul 2007</w:t>
      </w:r>
    </w:p>
    <w:sectPr w:rsidR="000B5843" w:rsidRPr="00846232" w:rsidSect="00396B36">
      <w:type w:val="continuous"/>
      <w:pgSz w:w="11905" w:h="16837"/>
      <w:pgMar w:top="542" w:right="1291" w:bottom="801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43" w:rsidRDefault="000B5843" w:rsidP="00D756EE">
      <w:r>
        <w:separator/>
      </w:r>
    </w:p>
  </w:endnote>
  <w:endnote w:type="continuationSeparator" w:id="0">
    <w:p w:rsidR="000B5843" w:rsidRDefault="000B5843" w:rsidP="00D7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43" w:rsidRDefault="000B5843"/>
  </w:footnote>
  <w:footnote w:type="continuationSeparator" w:id="0">
    <w:p w:rsidR="000B5843" w:rsidRDefault="000B58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4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7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727318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EE"/>
    <w:rsid w:val="00030561"/>
    <w:rsid w:val="0005457B"/>
    <w:rsid w:val="00067919"/>
    <w:rsid w:val="000B5843"/>
    <w:rsid w:val="000F1C4F"/>
    <w:rsid w:val="00111FDC"/>
    <w:rsid w:val="00152365"/>
    <w:rsid w:val="00181675"/>
    <w:rsid w:val="001A2D97"/>
    <w:rsid w:val="001C6B5E"/>
    <w:rsid w:val="00202C28"/>
    <w:rsid w:val="00240937"/>
    <w:rsid w:val="00247BF9"/>
    <w:rsid w:val="00265EB5"/>
    <w:rsid w:val="003165A4"/>
    <w:rsid w:val="003419C0"/>
    <w:rsid w:val="00396B36"/>
    <w:rsid w:val="003A5E44"/>
    <w:rsid w:val="003D3A40"/>
    <w:rsid w:val="004150D9"/>
    <w:rsid w:val="00420302"/>
    <w:rsid w:val="004362EB"/>
    <w:rsid w:val="0044181C"/>
    <w:rsid w:val="004571B7"/>
    <w:rsid w:val="00480E5D"/>
    <w:rsid w:val="0048521C"/>
    <w:rsid w:val="004A5ACE"/>
    <w:rsid w:val="004B100C"/>
    <w:rsid w:val="00511483"/>
    <w:rsid w:val="005406F4"/>
    <w:rsid w:val="005A24EF"/>
    <w:rsid w:val="005D4CA0"/>
    <w:rsid w:val="00616C14"/>
    <w:rsid w:val="0063323F"/>
    <w:rsid w:val="00655B2D"/>
    <w:rsid w:val="006B39E7"/>
    <w:rsid w:val="006B4F59"/>
    <w:rsid w:val="006C1D69"/>
    <w:rsid w:val="006C39E2"/>
    <w:rsid w:val="00715157"/>
    <w:rsid w:val="00726272"/>
    <w:rsid w:val="007369C9"/>
    <w:rsid w:val="007C1B70"/>
    <w:rsid w:val="007D4993"/>
    <w:rsid w:val="00846232"/>
    <w:rsid w:val="00882FC6"/>
    <w:rsid w:val="008B3194"/>
    <w:rsid w:val="008F0DB4"/>
    <w:rsid w:val="008F3473"/>
    <w:rsid w:val="0095385C"/>
    <w:rsid w:val="009541DD"/>
    <w:rsid w:val="00993410"/>
    <w:rsid w:val="009A475A"/>
    <w:rsid w:val="009E2947"/>
    <w:rsid w:val="00A47EC8"/>
    <w:rsid w:val="00A9725C"/>
    <w:rsid w:val="00AA6645"/>
    <w:rsid w:val="00AA7FFA"/>
    <w:rsid w:val="00AC40F3"/>
    <w:rsid w:val="00B21B5B"/>
    <w:rsid w:val="00B33D0E"/>
    <w:rsid w:val="00B73559"/>
    <w:rsid w:val="00BA5C61"/>
    <w:rsid w:val="00BB7CFC"/>
    <w:rsid w:val="00BD668D"/>
    <w:rsid w:val="00C05618"/>
    <w:rsid w:val="00C40D4B"/>
    <w:rsid w:val="00C433DE"/>
    <w:rsid w:val="00C7380C"/>
    <w:rsid w:val="00D5147C"/>
    <w:rsid w:val="00D60D40"/>
    <w:rsid w:val="00D756EE"/>
    <w:rsid w:val="00D8277D"/>
    <w:rsid w:val="00D83F99"/>
    <w:rsid w:val="00E3717A"/>
    <w:rsid w:val="00E55D37"/>
    <w:rsid w:val="00E676C7"/>
    <w:rsid w:val="00EC492F"/>
    <w:rsid w:val="00F23F03"/>
    <w:rsid w:val="00FD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EE"/>
    <w:rPr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Hyperlink">
    <w:name w:val="Hyperlink"/>
    <w:basedOn w:val="DefaultParagraphFont"/>
    <w:uiPriority w:val="99"/>
    <w:rsid w:val="00D756E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1">
    <w:name w:val="Заголовок №2_"/>
    <w:link w:val="22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0">
    <w:name w:val="Основной текст (2)"/>
    <w:basedOn w:val="Normal"/>
    <w:link w:val="2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Normal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2">
    <w:name w:val="Заголовок №2"/>
    <w:basedOn w:val="Normal"/>
    <w:link w:val="21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Normal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Normal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">
    <w:name w:val="Основной текст Знак"/>
    <w:basedOn w:val="DefaultParagraphFont"/>
    <w:uiPriority w:val="99"/>
    <w:locked/>
    <w:rsid w:val="008B3194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1728</Words>
  <Characters>9852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olga</cp:lastModifiedBy>
  <cp:revision>7</cp:revision>
  <cp:lastPrinted>2017-10-27T08:20:00Z</cp:lastPrinted>
  <dcterms:created xsi:type="dcterms:W3CDTF">2013-10-06T09:48:00Z</dcterms:created>
  <dcterms:modified xsi:type="dcterms:W3CDTF">2017-10-27T08:20:00Z</dcterms:modified>
</cp:coreProperties>
</file>